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6A" w:rsidRPr="004D496A" w:rsidRDefault="004D496A" w:rsidP="004D496A">
      <w:pPr>
        <w:tabs>
          <w:tab w:val="left" w:pos="12191"/>
        </w:tabs>
        <w:jc w:val="both"/>
        <w:rPr>
          <w:sz w:val="28"/>
          <w:szCs w:val="32"/>
          <w:lang w:val="uk-UA"/>
        </w:rPr>
      </w:pPr>
      <w:r w:rsidRPr="004D496A">
        <w:rPr>
          <w:b/>
          <w:sz w:val="22"/>
          <w:szCs w:val="28"/>
          <w:lang w:val="uk-UA"/>
        </w:rPr>
        <w:t xml:space="preserve">Затверджено </w:t>
      </w:r>
      <w:r w:rsidRPr="004D496A">
        <w:rPr>
          <w:b/>
          <w:sz w:val="24"/>
          <w:szCs w:val="28"/>
        </w:rPr>
        <w:t xml:space="preserve">                                           </w:t>
      </w:r>
      <w:r w:rsidRPr="004D496A">
        <w:rPr>
          <w:sz w:val="28"/>
          <w:szCs w:val="32"/>
          <w:lang w:val="uk-UA"/>
        </w:rPr>
        <w:t xml:space="preserve">                                                                                        </w:t>
      </w:r>
      <w:r>
        <w:rPr>
          <w:sz w:val="28"/>
          <w:szCs w:val="32"/>
          <w:lang w:val="uk-UA"/>
        </w:rPr>
        <w:t xml:space="preserve">              </w:t>
      </w:r>
      <w:r w:rsidRPr="004D496A">
        <w:rPr>
          <w:b/>
          <w:sz w:val="28"/>
          <w:szCs w:val="32"/>
          <w:lang w:val="uk-UA"/>
        </w:rPr>
        <w:t>Погоджено</w:t>
      </w:r>
    </w:p>
    <w:p w:rsidR="004D496A" w:rsidRPr="004D496A" w:rsidRDefault="004D496A" w:rsidP="004D496A">
      <w:pPr>
        <w:pStyle w:val="pod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12191"/>
        </w:tabs>
        <w:spacing w:line="240" w:lineRule="auto"/>
        <w:jc w:val="left"/>
        <w:rPr>
          <w:sz w:val="28"/>
          <w:szCs w:val="32"/>
          <w:lang w:val="uk-UA"/>
        </w:rPr>
      </w:pPr>
      <w:r w:rsidRPr="004D496A">
        <w:rPr>
          <w:rFonts w:ascii="Times New Roman" w:hAnsi="Times New Roman" w:cs="Times New Roman"/>
          <w:b w:val="0"/>
          <w:bCs w:val="0"/>
          <w:sz w:val="28"/>
          <w:szCs w:val="32"/>
          <w:lang w:val="uk-UA"/>
        </w:rPr>
        <w:t>Директор школи:________</w:t>
      </w:r>
      <w:r w:rsidRPr="004D496A">
        <w:rPr>
          <w:rFonts w:ascii="Times New Roman" w:hAnsi="Times New Roman" w:cs="Times New Roman"/>
          <w:b w:val="0"/>
          <w:bCs w:val="0"/>
          <w:sz w:val="28"/>
          <w:szCs w:val="32"/>
        </w:rPr>
        <w:t xml:space="preserve">                         </w:t>
      </w:r>
      <w:r w:rsidRPr="004D496A">
        <w:rPr>
          <w:sz w:val="28"/>
          <w:szCs w:val="32"/>
          <w:lang w:val="uk-UA"/>
        </w:rPr>
        <w:t xml:space="preserve">                                                       </w:t>
      </w:r>
      <w:r>
        <w:rPr>
          <w:sz w:val="28"/>
          <w:szCs w:val="32"/>
          <w:lang w:val="uk-UA"/>
        </w:rPr>
        <w:t xml:space="preserve">                           </w:t>
      </w:r>
      <w:r w:rsidRPr="004D496A">
        <w:rPr>
          <w:b w:val="0"/>
          <w:sz w:val="28"/>
          <w:szCs w:val="32"/>
          <w:lang w:val="uk-UA"/>
        </w:rPr>
        <w:t>ЗНЧ:</w:t>
      </w:r>
      <w:r w:rsidRPr="004D496A">
        <w:rPr>
          <w:sz w:val="28"/>
          <w:szCs w:val="32"/>
          <w:lang w:val="uk-UA"/>
        </w:rPr>
        <w:t>___________</w:t>
      </w:r>
    </w:p>
    <w:p w:rsidR="004D496A" w:rsidRPr="004D496A" w:rsidRDefault="004D496A" w:rsidP="004D496A">
      <w:pPr>
        <w:tabs>
          <w:tab w:val="left" w:pos="0"/>
          <w:tab w:val="left" w:pos="11766"/>
        </w:tabs>
        <w:rPr>
          <w:sz w:val="32"/>
          <w:szCs w:val="32"/>
          <w:lang w:val="uk-UA" w:eastAsia="en-US"/>
        </w:rPr>
      </w:pPr>
      <w:r w:rsidRPr="004D496A">
        <w:rPr>
          <w:sz w:val="28"/>
          <w:szCs w:val="32"/>
          <w:lang w:val="uk-UA" w:eastAsia="en-US"/>
        </w:rPr>
        <w:t xml:space="preserve">___________2012 рік                                                                                                          </w:t>
      </w:r>
      <w:r>
        <w:rPr>
          <w:sz w:val="28"/>
          <w:szCs w:val="32"/>
          <w:lang w:val="uk-UA" w:eastAsia="en-US"/>
        </w:rPr>
        <w:t xml:space="preserve">                    </w:t>
      </w:r>
      <w:r w:rsidRPr="004D496A">
        <w:rPr>
          <w:sz w:val="28"/>
          <w:szCs w:val="32"/>
          <w:lang w:val="uk-UA" w:eastAsia="en-US"/>
        </w:rPr>
        <w:t xml:space="preserve"> __________2012 рік</w:t>
      </w:r>
      <w:r w:rsidRPr="004D496A">
        <w:rPr>
          <w:sz w:val="32"/>
          <w:szCs w:val="32"/>
          <w:lang w:val="uk-UA" w:eastAsia="en-US"/>
        </w:rPr>
        <w:tab/>
      </w:r>
    </w:p>
    <w:p w:rsidR="00AA2D57" w:rsidRPr="004D496A" w:rsidRDefault="00C37627" w:rsidP="00A36A65">
      <w:pPr>
        <w:widowControl w:val="0"/>
        <w:shd w:val="clear" w:color="auto" w:fill="FFFFFF"/>
        <w:adjustRightInd w:val="0"/>
        <w:ind w:left="5954" w:hanging="4111"/>
        <w:jc w:val="both"/>
        <w:outlineLvl w:val="0"/>
        <w:rPr>
          <w:sz w:val="28"/>
          <w:szCs w:val="36"/>
          <w:lang w:val="uk-UA"/>
        </w:rPr>
      </w:pPr>
      <w:r w:rsidRPr="00C37627">
        <w:rPr>
          <w:b/>
          <w:i/>
          <w:iCs/>
          <w:sz w:val="36"/>
          <w:szCs w:val="40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4.8pt;height:50.8pt" fillcolor="#00b0f0">
            <v:fill color2="fill darken(115)" rotate="t" method="linear sigma" focus="100%" type="gradient"/>
            <v:shadow color="#868686"/>
            <v:textpath style="font-family:&quot;Arial Black&quot;;v-text-kern:t" trim="t" fitpath="t" string="Всесвітня  історія 8-й клас "/>
          </v:shape>
        </w:pict>
      </w:r>
      <w:r w:rsidR="007C1E95" w:rsidRPr="004D496A">
        <w:rPr>
          <w:b/>
          <w:i/>
          <w:iCs/>
          <w:sz w:val="36"/>
          <w:szCs w:val="40"/>
          <w:lang w:val="uk-UA"/>
        </w:rPr>
        <w:t xml:space="preserve">                                    </w:t>
      </w:r>
      <w:r w:rsidR="00A36A65" w:rsidRPr="004D496A">
        <w:rPr>
          <w:b/>
          <w:i/>
          <w:iCs/>
          <w:sz w:val="36"/>
          <w:szCs w:val="40"/>
          <w:lang w:val="uk-UA"/>
        </w:rPr>
        <w:t xml:space="preserve">              </w:t>
      </w:r>
      <w:r w:rsidRPr="00C37627">
        <w:rPr>
          <w:b/>
          <w:i/>
          <w:iCs/>
          <w:sz w:val="36"/>
          <w:szCs w:val="40"/>
          <w:lang w:val="uk-UA"/>
        </w:rPr>
        <w:pict>
          <v:shape id="_x0000_i1026" type="#_x0000_t136" style="width:166.4pt;height:13.9pt" fillcolor="#0070c0">
            <v:shadow color="#868686"/>
            <v:textpath style="font-family:&quot;Arial Black&quot;;v-text-kern:t" trim="t" fitpath="t" string="(35 год.)"/>
          </v:shape>
        </w:pict>
      </w:r>
    </w:p>
    <w:tbl>
      <w:tblPr>
        <w:tblStyle w:val="-6"/>
        <w:tblW w:w="14601" w:type="dxa"/>
        <w:tblLayout w:type="fixed"/>
        <w:tblLook w:val="0000"/>
      </w:tblPr>
      <w:tblGrid>
        <w:gridCol w:w="567"/>
        <w:gridCol w:w="959"/>
        <w:gridCol w:w="992"/>
        <w:gridCol w:w="10748"/>
        <w:gridCol w:w="60"/>
        <w:gridCol w:w="1275"/>
      </w:tblGrid>
      <w:tr w:rsidR="00A36A65" w:rsidRPr="004D496A" w:rsidTr="004D496A">
        <w:trPr>
          <w:cnfStyle w:val="000000100000"/>
          <w:trHeight w:val="150"/>
        </w:trPr>
        <w:tc>
          <w:tcPr>
            <w:cnfStyle w:val="000010000000"/>
            <w:tcW w:w="567" w:type="dxa"/>
            <w:vMerge w:val="restart"/>
          </w:tcPr>
          <w:p w:rsidR="00A36A65" w:rsidRPr="004D496A" w:rsidRDefault="00A36A65" w:rsidP="003C6EF7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en-US"/>
              </w:rPr>
              <w:t>№</w:t>
            </w:r>
          </w:p>
        </w:tc>
        <w:tc>
          <w:tcPr>
            <w:tcW w:w="1951" w:type="dxa"/>
            <w:gridSpan w:val="2"/>
          </w:tcPr>
          <w:p w:rsidR="00A36A65" w:rsidRPr="004D496A" w:rsidRDefault="00A36A65" w:rsidP="003C6EF7">
            <w:pPr>
              <w:widowControl w:val="0"/>
              <w:shd w:val="clear" w:color="auto" w:fill="FFFFFF"/>
              <w:adjustRightInd w:val="0"/>
              <w:jc w:val="center"/>
              <w:cnfStyle w:val="00000010000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b/>
                <w:bCs/>
                <w:sz w:val="24"/>
                <w:szCs w:val="28"/>
                <w:lang w:val="uk-UA"/>
              </w:rPr>
              <w:t>Дата</w:t>
            </w:r>
          </w:p>
        </w:tc>
        <w:tc>
          <w:tcPr>
            <w:cnfStyle w:val="000010000000"/>
            <w:tcW w:w="10808" w:type="dxa"/>
            <w:gridSpan w:val="2"/>
            <w:vMerge w:val="restart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b/>
                <w:bCs/>
                <w:sz w:val="24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1275" w:type="dxa"/>
            <w:vMerge w:val="restart"/>
          </w:tcPr>
          <w:p w:rsidR="00A36A65" w:rsidRPr="004D496A" w:rsidRDefault="004D496A" w:rsidP="00A36A65">
            <w:pPr>
              <w:widowControl w:val="0"/>
              <w:shd w:val="clear" w:color="auto" w:fill="FFFFFF"/>
              <w:adjustRightInd w:val="0"/>
              <w:jc w:val="center"/>
              <w:cnfStyle w:val="000000100000"/>
              <w:rPr>
                <w:rFonts w:ascii="Arial" w:hAnsi="Arial" w:cs="Arial"/>
                <w:b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b/>
                <w:sz w:val="24"/>
                <w:szCs w:val="28"/>
                <w:lang w:val="uk-UA"/>
              </w:rPr>
              <w:t>Домашнє завдання</w:t>
            </w:r>
          </w:p>
        </w:tc>
      </w:tr>
      <w:tr w:rsidR="00A36A65" w:rsidRPr="004D496A" w:rsidTr="004D496A">
        <w:trPr>
          <w:trHeight w:val="73"/>
        </w:trPr>
        <w:tc>
          <w:tcPr>
            <w:cnfStyle w:val="000010000000"/>
            <w:tcW w:w="567" w:type="dxa"/>
            <w:vMerge/>
          </w:tcPr>
          <w:p w:rsidR="00A36A65" w:rsidRPr="004D496A" w:rsidRDefault="00A36A65" w:rsidP="003C6EF7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center"/>
              <w:cnfStyle w:val="000000000000"/>
              <w:rPr>
                <w:b/>
                <w:bCs/>
                <w:sz w:val="24"/>
                <w:szCs w:val="28"/>
                <w:lang w:val="uk-UA"/>
              </w:rPr>
            </w:pPr>
            <w:r w:rsidRPr="004D496A">
              <w:rPr>
                <w:b/>
                <w:bCs/>
                <w:sz w:val="24"/>
                <w:szCs w:val="28"/>
                <w:lang w:val="uk-UA"/>
              </w:rPr>
              <w:t>А</w:t>
            </w: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24"/>
                <w:szCs w:val="28"/>
                <w:lang w:val="uk-UA"/>
              </w:rPr>
            </w:pPr>
            <w:r w:rsidRPr="004D496A">
              <w:rPr>
                <w:b/>
                <w:bCs/>
                <w:sz w:val="24"/>
                <w:szCs w:val="28"/>
                <w:lang w:val="uk-UA"/>
              </w:rPr>
              <w:t>Б</w:t>
            </w:r>
          </w:p>
        </w:tc>
        <w:tc>
          <w:tcPr>
            <w:tcW w:w="10808" w:type="dxa"/>
            <w:gridSpan w:val="2"/>
            <w:vMerge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center"/>
              <w:cnfStyle w:val="000000000000"/>
              <w:rPr>
                <w:b/>
                <w:bCs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1275" w:type="dxa"/>
            <w:vMerge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cnfStyle w:val="000000100000"/>
          <w:trHeight w:val="1803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1</w:t>
            </w: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808" w:type="dxa"/>
            <w:gridSpan w:val="2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b/>
                <w:bCs/>
                <w:sz w:val="24"/>
                <w:szCs w:val="28"/>
              </w:rPr>
            </w:pP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color w:val="00B0F0"/>
                <w:sz w:val="24"/>
                <w:szCs w:val="28"/>
                <w:lang w:val="uk-UA"/>
              </w:rPr>
            </w:pPr>
            <w:r w:rsidRPr="004D496A">
              <w:rPr>
                <w:b/>
                <w:bCs/>
                <w:color w:val="00B0F0"/>
                <w:sz w:val="24"/>
                <w:szCs w:val="28"/>
                <w:lang w:val="uk-UA"/>
              </w:rPr>
              <w:t>ВСТУП</w:t>
            </w:r>
          </w:p>
          <w:p w:rsidR="00A36A65" w:rsidRPr="004D496A" w:rsidRDefault="00A36A65" w:rsidP="00F8209B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10000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Ознайомлення учнів із завданнями й структурою курсу. Побудова підручника. Додаткова навчальна література та електронні ресурси.</w:t>
            </w:r>
          </w:p>
          <w:p w:rsidR="00A36A65" w:rsidRPr="004D496A" w:rsidRDefault="00A36A65" w:rsidP="007C1E95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100000"/>
              <w:rPr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Хронологічні межі й періодизація. Поняття Нового часу. Політична карта Європи. Народонаселення.</w:t>
            </w:r>
          </w:p>
        </w:tc>
        <w:tc>
          <w:tcPr>
            <w:cnfStyle w:val="000010000000"/>
            <w:tcW w:w="1275" w:type="dxa"/>
          </w:tcPr>
          <w:p w:rsidR="00A36A65" w:rsidRPr="004D496A" w:rsidRDefault="00A36A65" w:rsidP="007C1E95">
            <w:pPr>
              <w:widowControl w:val="0"/>
              <w:shd w:val="clear" w:color="auto" w:fill="FFFFFF"/>
              <w:adjustRightInd w:val="0"/>
              <w:ind w:firstLine="173"/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trHeight w:val="1219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 xml:space="preserve">  </w:t>
            </w: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2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F8209B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808" w:type="dxa"/>
            <w:gridSpan w:val="2"/>
          </w:tcPr>
          <w:p w:rsidR="00A36A65" w:rsidRPr="004D496A" w:rsidRDefault="00A36A65" w:rsidP="00F8209B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color w:val="00B0F0"/>
                <w:sz w:val="24"/>
                <w:szCs w:val="28"/>
                <w:lang w:val="uk-UA"/>
              </w:rPr>
            </w:pPr>
            <w:r w:rsidRPr="004D496A">
              <w:rPr>
                <w:color w:val="00B0F0"/>
                <w:sz w:val="24"/>
                <w:szCs w:val="28"/>
                <w:lang w:val="uk-UA"/>
              </w:rPr>
              <w:t xml:space="preserve">Тема 1. </w:t>
            </w:r>
            <w:r w:rsidRPr="004D496A">
              <w:rPr>
                <w:b/>
                <w:bCs/>
                <w:color w:val="00B0F0"/>
                <w:sz w:val="24"/>
                <w:szCs w:val="28"/>
                <w:lang w:val="uk-UA"/>
              </w:rPr>
              <w:t>ВЕЛИКІ ГЕОГРАФІЧНІ ВІДКРИТТЯ: ЗУСТРІЧ ЦИВІЛІЗАЦІЙ</w:t>
            </w:r>
          </w:p>
          <w:p w:rsidR="00A36A65" w:rsidRPr="004D496A" w:rsidRDefault="00A36A65" w:rsidP="00F8209B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>Відкриття європейців</w:t>
            </w:r>
            <w:r w:rsidRPr="004D496A">
              <w:rPr>
                <w:sz w:val="24"/>
                <w:szCs w:val="28"/>
                <w:lang w:val="uk-UA"/>
              </w:rPr>
              <w:t>.</w:t>
            </w:r>
          </w:p>
          <w:p w:rsidR="00A36A65" w:rsidRPr="004D496A" w:rsidRDefault="00A36A65" w:rsidP="007C1E95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000000"/>
              <w:rPr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Причини й передумови Великих географічних відкриттів XV—XVI ст. Подорожі португальців. Христофор Колумб і відкриття Нового Світу. Перша навколосвітня подорож.</w:t>
            </w:r>
          </w:p>
        </w:tc>
        <w:tc>
          <w:tcPr>
            <w:cnfStyle w:val="000010000000"/>
            <w:tcW w:w="1275" w:type="dxa"/>
          </w:tcPr>
          <w:p w:rsidR="00A36A65" w:rsidRPr="004D496A" w:rsidRDefault="00A36A65" w:rsidP="007C1E95">
            <w:pPr>
              <w:widowControl w:val="0"/>
              <w:shd w:val="clear" w:color="auto" w:fill="FFFFFF"/>
              <w:adjustRightInd w:val="0"/>
              <w:ind w:firstLine="173"/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cnfStyle w:val="000000100000"/>
          <w:trHeight w:val="303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808" w:type="dxa"/>
            <w:gridSpan w:val="2"/>
          </w:tcPr>
          <w:tbl>
            <w:tblPr>
              <w:tblW w:w="11765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1765"/>
            </w:tblGrid>
            <w:tr w:rsidR="00A36A65" w:rsidRPr="004D496A" w:rsidTr="00F92618">
              <w:trPr>
                <w:cantSplit/>
                <w:trHeight w:val="992"/>
              </w:trPr>
              <w:tc>
                <w:tcPr>
                  <w:tcW w:w="11765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A36A65" w:rsidRPr="004D496A" w:rsidRDefault="00A36A65">
                  <w:pPr>
                    <w:widowControl w:val="0"/>
                    <w:shd w:val="clear" w:color="auto" w:fill="FFFFFF"/>
                    <w:adjustRightInd w:val="0"/>
                    <w:jc w:val="both"/>
                    <w:rPr>
                      <w:rFonts w:ascii="Arial" w:hAnsi="Arial" w:cs="Arial"/>
                      <w:b/>
                      <w:sz w:val="24"/>
                      <w:szCs w:val="28"/>
                      <w:lang w:val="uk-UA"/>
                    </w:rPr>
                  </w:pPr>
                  <w:r w:rsidRPr="004D496A">
                    <w:rPr>
                      <w:b/>
                      <w:sz w:val="24"/>
                      <w:szCs w:val="28"/>
                      <w:lang w:val="uk-UA"/>
                    </w:rPr>
                    <w:t>Завоювання Нового Світу.</w:t>
                  </w:r>
                </w:p>
                <w:p w:rsidR="00A36A65" w:rsidRPr="004D496A" w:rsidRDefault="00A36A65">
                  <w:pPr>
                    <w:autoSpaceDE/>
                    <w:autoSpaceDN/>
                    <w:spacing w:after="200" w:line="276" w:lineRule="auto"/>
                    <w:rPr>
                      <w:sz w:val="24"/>
                      <w:szCs w:val="28"/>
                    </w:rPr>
                  </w:pPr>
                  <w:r w:rsidRPr="004D496A">
                    <w:rPr>
                      <w:sz w:val="24"/>
                      <w:szCs w:val="28"/>
                      <w:lang w:val="uk-UA"/>
                    </w:rPr>
                    <w:t>Конкістадори у Новому Світі. Перші колонії. Освоєння європейцями Північної Америки. Наслідки Великих географічних відкриттів.</w:t>
                  </w:r>
                </w:p>
              </w:tc>
            </w:tr>
          </w:tbl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100000"/>
              <w:rPr>
                <w:b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1275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ind w:firstLine="173"/>
              <w:jc w:val="both"/>
              <w:rPr>
                <w:b/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trHeight w:val="1157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4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808" w:type="dxa"/>
            <w:gridSpan w:val="2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color w:val="00B0F0"/>
                <w:sz w:val="24"/>
                <w:szCs w:val="28"/>
                <w:lang w:val="uk-UA"/>
              </w:rPr>
            </w:pPr>
            <w:r w:rsidRPr="004D496A">
              <w:rPr>
                <w:color w:val="00B0F0"/>
                <w:sz w:val="24"/>
                <w:szCs w:val="28"/>
                <w:lang w:val="uk-UA"/>
              </w:rPr>
              <w:t xml:space="preserve">Тема 2. </w:t>
            </w:r>
            <w:r w:rsidRPr="004D496A">
              <w:rPr>
                <w:b/>
                <w:bCs/>
                <w:color w:val="00B0F0"/>
                <w:sz w:val="24"/>
                <w:szCs w:val="28"/>
                <w:lang w:val="uk-UA"/>
              </w:rPr>
              <w:t>ЛЮДИНА РАННЬОЇ НОВОЇ ДОБИ</w:t>
            </w: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>Матеріальний світ і суспільство</w:t>
            </w:r>
            <w:r w:rsidRPr="004D496A">
              <w:rPr>
                <w:sz w:val="24"/>
                <w:szCs w:val="28"/>
                <w:lang w:val="uk-UA"/>
              </w:rPr>
              <w:t>.</w:t>
            </w: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000000"/>
              <w:rPr>
                <w:rFonts w:ascii="Arial Unicode MS" w:hAnsi="Arial Unicode MS"/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Зміни в суспільстві. Шлюб і сім’я, становище жінки. Технічні вдосконалення. Господарювання, мануфактури, капіталізм.</w:t>
            </w:r>
          </w:p>
        </w:tc>
        <w:tc>
          <w:tcPr>
            <w:cnfStyle w:val="000010000000"/>
            <w:tcW w:w="1275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ind w:firstLine="173"/>
              <w:jc w:val="both"/>
              <w:rPr>
                <w:rFonts w:ascii="Arial Unicode MS" w:hAnsi="Arial Unicode MS"/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cnfStyle w:val="000000100000"/>
          <w:trHeight w:val="511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5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808" w:type="dxa"/>
            <w:gridSpan w:val="2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b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>Повсякденне життя Західної Європи.</w:t>
            </w:r>
          </w:p>
          <w:p w:rsidR="00A36A65" w:rsidRPr="004D496A" w:rsidRDefault="00A36A65" w:rsidP="003C6EF7">
            <w:pPr>
              <w:shd w:val="clear" w:color="auto" w:fill="FFFFFF"/>
              <w:ind w:firstLine="173"/>
              <w:jc w:val="both"/>
              <w:cnfStyle w:val="000000100000"/>
              <w:rPr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Житло і хатнє начиння. Зміни в харчуванні. Правила застілля. Одяг і мода.</w:t>
            </w:r>
          </w:p>
        </w:tc>
        <w:tc>
          <w:tcPr>
            <w:cnfStyle w:val="000010000000"/>
            <w:tcW w:w="1275" w:type="dxa"/>
          </w:tcPr>
          <w:p w:rsidR="00A36A65" w:rsidRPr="004D496A" w:rsidRDefault="00A36A65">
            <w:pPr>
              <w:autoSpaceDE/>
              <w:autoSpaceDN/>
              <w:spacing w:after="200" w:line="276" w:lineRule="auto"/>
              <w:rPr>
                <w:sz w:val="24"/>
                <w:szCs w:val="28"/>
                <w:lang w:val="uk-UA"/>
              </w:rPr>
            </w:pPr>
          </w:p>
          <w:p w:rsidR="00A36A65" w:rsidRPr="004D496A" w:rsidRDefault="00A36A65" w:rsidP="00A36A65">
            <w:pPr>
              <w:shd w:val="clear" w:color="auto" w:fill="FFFFFF"/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trHeight w:val="840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6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3C6EF7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808" w:type="dxa"/>
            <w:gridSpan w:val="2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color w:val="00B0F0"/>
                <w:sz w:val="24"/>
                <w:szCs w:val="28"/>
                <w:lang w:val="uk-UA"/>
              </w:rPr>
            </w:pPr>
            <w:r w:rsidRPr="004D496A">
              <w:rPr>
                <w:color w:val="00B0F0"/>
                <w:sz w:val="24"/>
                <w:szCs w:val="28"/>
                <w:lang w:val="uk-UA"/>
              </w:rPr>
              <w:t xml:space="preserve">Тема 3. </w:t>
            </w:r>
            <w:r w:rsidRPr="004D496A">
              <w:rPr>
                <w:b/>
                <w:bCs/>
                <w:color w:val="00B0F0"/>
                <w:sz w:val="24"/>
                <w:szCs w:val="28"/>
                <w:lang w:val="uk-UA"/>
              </w:rPr>
              <w:t>РЕФОРМАЦІЯ І КОНТРРЕФОРМАЦІЯ</w:t>
            </w: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>Реформація в Німеччині.</w:t>
            </w:r>
          </w:p>
          <w:p w:rsidR="00A36A65" w:rsidRPr="004D496A" w:rsidRDefault="00A36A65" w:rsidP="008018EA">
            <w:pPr>
              <w:widowControl w:val="0"/>
              <w:shd w:val="clear" w:color="auto" w:fill="FFFFFF"/>
              <w:adjustRightInd w:val="0"/>
              <w:ind w:firstLine="168"/>
              <w:jc w:val="both"/>
              <w:cnfStyle w:val="000000000000"/>
              <w:rPr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 xml:space="preserve">Німеччина напередодні Реформації. Мартін Лютер і початок Реформації. Народна Реформація. Від </w:t>
            </w:r>
            <w:r w:rsidRPr="004D496A">
              <w:rPr>
                <w:sz w:val="24"/>
                <w:szCs w:val="28"/>
                <w:lang w:val="uk-UA"/>
              </w:rPr>
              <w:lastRenderedPageBreak/>
              <w:t>народження протестантизму до Аугсбурзького миру.</w:t>
            </w:r>
          </w:p>
        </w:tc>
        <w:tc>
          <w:tcPr>
            <w:cnfStyle w:val="000010000000"/>
            <w:tcW w:w="1275" w:type="dxa"/>
          </w:tcPr>
          <w:p w:rsidR="00A36A65" w:rsidRPr="004D496A" w:rsidRDefault="00A36A65" w:rsidP="008018EA">
            <w:pPr>
              <w:widowControl w:val="0"/>
              <w:shd w:val="clear" w:color="auto" w:fill="FFFFFF"/>
              <w:adjustRightInd w:val="0"/>
              <w:ind w:firstLine="168"/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cnfStyle w:val="000000100000"/>
          <w:trHeight w:val="833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3C6EF7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ind w:firstLine="168"/>
              <w:jc w:val="both"/>
              <w:cnfStyle w:val="000000100000"/>
              <w:rPr>
                <w:rFonts w:ascii="Arial" w:hAnsi="Arial" w:cs="Arial"/>
                <w:b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>Поширення Реформації та Контрреформація.</w:t>
            </w: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ind w:firstLine="168"/>
              <w:jc w:val="both"/>
              <w:cnfStyle w:val="000000100000"/>
              <w:rPr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Реформація в Женеві і поява кальвіністської церкви. Перехід папства до Контрреформації. Орден єзуїтів. Тридентський собор.</w:t>
            </w: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ind w:firstLine="168"/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trHeight w:val="958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8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F8209B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000000"/>
              <w:rPr>
                <w:color w:val="00B0F0"/>
                <w:sz w:val="24"/>
                <w:szCs w:val="28"/>
                <w:lang w:val="uk-UA"/>
              </w:rPr>
            </w:pPr>
            <w:r w:rsidRPr="004D496A">
              <w:rPr>
                <w:color w:val="00B0F0"/>
                <w:sz w:val="24"/>
                <w:szCs w:val="28"/>
                <w:lang w:val="uk-UA"/>
              </w:rPr>
              <w:t xml:space="preserve">Тема 4. </w:t>
            </w:r>
            <w:r w:rsidRPr="004D496A">
              <w:rPr>
                <w:b/>
                <w:color w:val="00B0F0"/>
                <w:sz w:val="24"/>
                <w:szCs w:val="28"/>
                <w:lang w:val="uk-UA"/>
              </w:rPr>
              <w:t>ЗАХІДНОЄВРОПЕЙСЬКІ ДЕРЖАВИ В XVI — ПЕРШІЙ ПОЛОВИНІ XVII ст.</w:t>
            </w:r>
          </w:p>
          <w:p w:rsidR="00A36A65" w:rsidRPr="004D496A" w:rsidRDefault="00A36A65" w:rsidP="00DF7A19">
            <w:pPr>
              <w:cnfStyle w:val="000000000000"/>
              <w:rPr>
                <w:b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</w:rPr>
              <w:t xml:space="preserve">   </w:t>
            </w:r>
            <w:r w:rsidRPr="004D496A">
              <w:rPr>
                <w:b/>
                <w:sz w:val="24"/>
                <w:szCs w:val="28"/>
                <w:lang w:val="uk-UA"/>
              </w:rPr>
              <w:t>Франція.</w:t>
            </w:r>
          </w:p>
          <w:p w:rsidR="00A36A65" w:rsidRPr="004D496A" w:rsidRDefault="00A36A65" w:rsidP="007C1E95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000000"/>
              <w:rPr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Народження абсолютизму. Релігійні війни. Генріх IV. Кардинал Ришельє.</w:t>
            </w: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 w:rsidP="007C1E95">
            <w:pPr>
              <w:widowControl w:val="0"/>
              <w:shd w:val="clear" w:color="auto" w:fill="FFFFFF"/>
              <w:adjustRightInd w:val="0"/>
              <w:ind w:firstLine="173"/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cnfStyle w:val="000000100000"/>
          <w:trHeight w:val="410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9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F8209B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100000"/>
              <w:rPr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>Іспанія</w:t>
            </w:r>
            <w:r w:rsidRPr="004D496A">
              <w:rPr>
                <w:sz w:val="24"/>
                <w:szCs w:val="28"/>
                <w:lang w:val="uk-UA"/>
              </w:rPr>
              <w:t>.</w:t>
            </w: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100000"/>
              <w:rPr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Іспанія на межі ХV—ХVІ ст. Правління Карла V. Філіпп II. Занепад Іспанії.</w:t>
            </w: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>
            <w:pPr>
              <w:autoSpaceDE/>
              <w:autoSpaceDN/>
              <w:spacing w:after="200" w:line="276" w:lineRule="auto"/>
              <w:rPr>
                <w:sz w:val="24"/>
                <w:szCs w:val="28"/>
                <w:lang w:val="uk-UA"/>
              </w:rPr>
            </w:pPr>
          </w:p>
          <w:p w:rsidR="00A36A65" w:rsidRPr="004D496A" w:rsidRDefault="00A36A65" w:rsidP="00A36A65">
            <w:pPr>
              <w:widowControl w:val="0"/>
              <w:shd w:val="clear" w:color="auto" w:fill="FFFFFF"/>
              <w:adjustRightInd w:val="0"/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trHeight w:val="684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10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F8209B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000000"/>
              <w:rPr>
                <w:b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>Нідерланди.</w:t>
            </w: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000000"/>
              <w:rPr>
                <w:b/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Нідерланди у складі іспанської монархії. Початок національно-визвольного руху. Гьози і Вільгельм Оранський. Народження республіки.</w:t>
            </w: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ind w:firstLine="173"/>
              <w:jc w:val="both"/>
              <w:rPr>
                <w:b/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cnfStyle w:val="000000100000"/>
          <w:trHeight w:val="695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11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F8209B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F8209B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b/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 xml:space="preserve">   </w:t>
            </w:r>
            <w:r w:rsidRPr="004D496A">
              <w:rPr>
                <w:b/>
                <w:sz w:val="24"/>
                <w:szCs w:val="28"/>
                <w:lang w:val="uk-UA"/>
              </w:rPr>
              <w:t>Англія.</w:t>
            </w:r>
          </w:p>
          <w:p w:rsidR="00A36A65" w:rsidRPr="004D496A" w:rsidRDefault="00A36A65" w:rsidP="007C1E95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100000"/>
              <w:rPr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Зміни в суспільстві. Королівська Реформація. Єлизавета І. Прихід до влади династії Стюартів.</w:t>
            </w: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 w:rsidP="007C1E95">
            <w:pPr>
              <w:widowControl w:val="0"/>
              <w:shd w:val="clear" w:color="auto" w:fill="FFFFFF"/>
              <w:adjustRightInd w:val="0"/>
              <w:ind w:firstLine="173"/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trHeight w:val="698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12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F8209B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b/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 xml:space="preserve">    </w:t>
            </w:r>
            <w:r w:rsidRPr="004D496A">
              <w:rPr>
                <w:b/>
                <w:sz w:val="24"/>
                <w:szCs w:val="28"/>
                <w:lang w:val="uk-UA"/>
              </w:rPr>
              <w:t>Міжнародні відносини.</w:t>
            </w:r>
          </w:p>
          <w:p w:rsidR="00A36A65" w:rsidRPr="004D496A" w:rsidRDefault="00A36A65" w:rsidP="00425AF3">
            <w:pPr>
              <w:cnfStyle w:val="000000000000"/>
              <w:rPr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Характер міжнародних відносин. Народження постійної дипломатії. Тридцятилітня війна. Вестфальський мир.</w:t>
            </w: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 w:rsidP="00425AF3">
            <w:pPr>
              <w:rPr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cnfStyle w:val="000000100000"/>
          <w:trHeight w:val="381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13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i/>
                <w:iCs/>
                <w:sz w:val="24"/>
                <w:szCs w:val="28"/>
                <w:lang w:val="uk-UA"/>
              </w:rPr>
              <w:t xml:space="preserve">Узагальнення    </w:t>
            </w: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 w:rsidP="00A36A65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trHeight w:val="857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14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F8209B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color w:val="00B0F0"/>
                <w:sz w:val="24"/>
                <w:szCs w:val="28"/>
                <w:lang w:val="uk-UA"/>
              </w:rPr>
            </w:pPr>
            <w:r w:rsidRPr="004D496A">
              <w:rPr>
                <w:color w:val="00B0F0"/>
                <w:sz w:val="24"/>
                <w:szCs w:val="28"/>
                <w:lang w:val="uk-UA"/>
              </w:rPr>
              <w:t xml:space="preserve">Тема 5. </w:t>
            </w:r>
            <w:r w:rsidRPr="004D496A">
              <w:rPr>
                <w:b/>
                <w:bCs/>
                <w:color w:val="00B0F0"/>
                <w:sz w:val="24"/>
                <w:szCs w:val="28"/>
                <w:lang w:val="uk-UA"/>
              </w:rPr>
              <w:t>ЄВРОПЕЙСЬКЕ ВІДРОДЖЕННЯ</w:t>
            </w:r>
          </w:p>
          <w:p w:rsidR="00A36A65" w:rsidRPr="004D496A" w:rsidRDefault="00A36A65" w:rsidP="00F8209B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b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>Мистецтво Високого Відродження в Італії.</w:t>
            </w:r>
          </w:p>
          <w:p w:rsidR="00A36A65" w:rsidRPr="004D496A" w:rsidRDefault="00A36A65" w:rsidP="00F8209B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00000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Новий тип творчої людини. Італійське Відродження. Мистецтво Німеччини. Мистецтво Нідерландів.</w:t>
            </w: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 w:rsidP="00F8209B">
            <w:pPr>
              <w:widowControl w:val="0"/>
              <w:shd w:val="clear" w:color="auto" w:fill="FFFFFF"/>
              <w:adjustRightInd w:val="0"/>
              <w:ind w:firstLine="173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cnfStyle w:val="000000100000"/>
          <w:trHeight w:val="521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15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F8209B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>Північне Відродження</w:t>
            </w:r>
            <w:r w:rsidRPr="004D496A">
              <w:rPr>
                <w:sz w:val="24"/>
                <w:szCs w:val="28"/>
                <w:lang w:val="uk-UA"/>
              </w:rPr>
              <w:t>.</w:t>
            </w:r>
          </w:p>
          <w:p w:rsidR="00A36A65" w:rsidRPr="004D496A" w:rsidRDefault="00A36A65" w:rsidP="007C1E95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100000"/>
              <w:rPr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Мистецтво Німеччини. Мистецтво Нідерландів.</w:t>
            </w: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>
            <w:pPr>
              <w:autoSpaceDE/>
              <w:autoSpaceDN/>
              <w:spacing w:after="200" w:line="276" w:lineRule="auto"/>
              <w:rPr>
                <w:sz w:val="24"/>
                <w:szCs w:val="28"/>
                <w:lang w:val="uk-UA"/>
              </w:rPr>
            </w:pPr>
          </w:p>
          <w:p w:rsidR="00A36A65" w:rsidRPr="004D496A" w:rsidRDefault="00A36A65" w:rsidP="00A36A65">
            <w:pPr>
              <w:widowControl w:val="0"/>
              <w:shd w:val="clear" w:color="auto" w:fill="FFFFFF"/>
              <w:adjustRightInd w:val="0"/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trHeight w:val="1256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16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4C656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b/>
                <w:color w:val="00B0F0"/>
                <w:sz w:val="24"/>
                <w:szCs w:val="28"/>
                <w:lang w:val="uk-UA"/>
              </w:rPr>
            </w:pPr>
            <w:r w:rsidRPr="004D496A">
              <w:rPr>
                <w:color w:val="00B0F0"/>
                <w:sz w:val="24"/>
                <w:szCs w:val="28"/>
                <w:lang w:val="uk-UA"/>
              </w:rPr>
              <w:t xml:space="preserve">Тема 6. </w:t>
            </w:r>
            <w:r w:rsidRPr="004D496A">
              <w:rPr>
                <w:b/>
                <w:color w:val="00B0F0"/>
                <w:sz w:val="24"/>
                <w:szCs w:val="28"/>
                <w:lang w:val="uk-UA"/>
              </w:rPr>
              <w:t>ЄВРОПЕЙСЬКА КУЛЬТУРА КІНЦЯ XVI — ПЕРШОЇ ПОЛОВИНИ XVII ст.</w:t>
            </w:r>
          </w:p>
          <w:p w:rsidR="00A36A65" w:rsidRDefault="00A36A65" w:rsidP="00425AF3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000000"/>
              <w:rPr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>Освіта та наука</w:t>
            </w:r>
            <w:r w:rsidRPr="004D496A">
              <w:rPr>
                <w:sz w:val="24"/>
                <w:szCs w:val="28"/>
                <w:lang w:val="uk-UA"/>
              </w:rPr>
              <w:t>. Досягнення науки та тягар марновірства. Нові знання про Всесвіт. Пошук нових способів пізнання світу. Досягнення медицини. «Полювання на відьом».</w:t>
            </w:r>
          </w:p>
          <w:p w:rsidR="004D496A" w:rsidRDefault="004D496A" w:rsidP="00425AF3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000000"/>
              <w:rPr>
                <w:sz w:val="24"/>
                <w:szCs w:val="28"/>
                <w:lang w:val="uk-UA"/>
              </w:rPr>
            </w:pPr>
          </w:p>
          <w:p w:rsidR="004D496A" w:rsidRDefault="004D496A" w:rsidP="00425AF3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000000"/>
              <w:rPr>
                <w:sz w:val="24"/>
                <w:szCs w:val="28"/>
                <w:lang w:val="uk-UA"/>
              </w:rPr>
            </w:pPr>
          </w:p>
          <w:p w:rsidR="004D496A" w:rsidRDefault="004D496A" w:rsidP="00425AF3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000000"/>
              <w:rPr>
                <w:sz w:val="24"/>
                <w:szCs w:val="28"/>
                <w:lang w:val="uk-UA"/>
              </w:rPr>
            </w:pPr>
          </w:p>
          <w:p w:rsidR="004D496A" w:rsidRDefault="004D496A" w:rsidP="00425AF3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000000"/>
              <w:rPr>
                <w:sz w:val="24"/>
                <w:szCs w:val="28"/>
                <w:lang w:val="uk-UA"/>
              </w:rPr>
            </w:pPr>
          </w:p>
          <w:p w:rsidR="004D496A" w:rsidRDefault="004D496A" w:rsidP="004D496A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sz w:val="24"/>
                <w:szCs w:val="28"/>
                <w:lang w:val="uk-UA"/>
              </w:rPr>
            </w:pPr>
          </w:p>
          <w:p w:rsidR="004D496A" w:rsidRDefault="00C37627" w:rsidP="00425AF3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000000"/>
              <w:rPr>
                <w:sz w:val="24"/>
                <w:szCs w:val="28"/>
                <w:lang w:val="uk-UA"/>
              </w:rPr>
            </w:pPr>
            <w:r>
              <w:rPr>
                <w:noProof/>
                <w:sz w:val="24"/>
                <w:szCs w:val="28"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132.95pt;margin-top:-1.1pt;width:732.65pt;height:62.9pt;z-index:251658240">
                  <v:textbox>
                    <w:txbxContent>
                      <w:p w:rsidR="004D496A" w:rsidRPr="004D496A" w:rsidRDefault="004D496A" w:rsidP="004D496A">
                        <w:pPr>
                          <w:tabs>
                            <w:tab w:val="left" w:pos="12191"/>
                          </w:tabs>
                          <w:jc w:val="both"/>
                          <w:rPr>
                            <w:sz w:val="28"/>
                            <w:szCs w:val="32"/>
                            <w:lang w:val="uk-UA"/>
                          </w:rPr>
                        </w:pPr>
                        <w:r w:rsidRPr="004D496A">
                          <w:rPr>
                            <w:b/>
                            <w:sz w:val="24"/>
                            <w:szCs w:val="28"/>
                            <w:lang w:val="uk-UA"/>
                          </w:rPr>
                          <w:t xml:space="preserve">Затверджено </w:t>
                        </w:r>
                        <w:r w:rsidRPr="004D496A">
                          <w:rPr>
                            <w:b/>
                            <w:sz w:val="24"/>
                            <w:szCs w:val="28"/>
                          </w:rPr>
                          <w:t xml:space="preserve">                                           </w:t>
                        </w:r>
                        <w:r w:rsidRPr="004D496A">
                          <w:rPr>
                            <w:sz w:val="28"/>
                            <w:szCs w:val="32"/>
                            <w:lang w:val="uk-UA"/>
                          </w:rPr>
                          <w:t xml:space="preserve">                                                                                        </w:t>
                        </w:r>
                        <w:r>
                          <w:rPr>
                            <w:sz w:val="28"/>
                            <w:szCs w:val="32"/>
                            <w:lang w:val="uk-UA"/>
                          </w:rPr>
                          <w:t xml:space="preserve">              </w:t>
                        </w:r>
                        <w:r w:rsidRPr="004D496A">
                          <w:rPr>
                            <w:b/>
                            <w:sz w:val="28"/>
                            <w:szCs w:val="32"/>
                            <w:lang w:val="uk-UA"/>
                          </w:rPr>
                          <w:t>Погоджено</w:t>
                        </w:r>
                      </w:p>
                      <w:p w:rsidR="004D496A" w:rsidRPr="004D496A" w:rsidRDefault="004D496A" w:rsidP="004D496A">
                        <w:pPr>
                          <w:pStyle w:val="podrazdel"/>
                          <w:tabs>
                            <w:tab w:val="clear" w:pos="720"/>
                            <w:tab w:val="clear" w:pos="1080"/>
                            <w:tab w:val="clear" w:pos="1440"/>
                            <w:tab w:val="clear" w:pos="2160"/>
                            <w:tab w:val="clear" w:pos="2880"/>
                            <w:tab w:val="clear" w:pos="3600"/>
                            <w:tab w:val="clear" w:pos="4320"/>
                            <w:tab w:val="clear" w:pos="5040"/>
                            <w:tab w:val="clear" w:pos="5760"/>
                            <w:tab w:val="clear" w:pos="6480"/>
                            <w:tab w:val="clear" w:pos="7200"/>
                            <w:tab w:val="clear" w:pos="7920"/>
                            <w:tab w:val="clear" w:pos="8640"/>
                            <w:tab w:val="clear" w:pos="9360"/>
                            <w:tab w:val="clear" w:pos="10080"/>
                            <w:tab w:val="clear" w:pos="10800"/>
                            <w:tab w:val="clear" w:pos="11520"/>
                            <w:tab w:val="left" w:pos="12191"/>
                          </w:tabs>
                          <w:spacing w:line="240" w:lineRule="auto"/>
                          <w:jc w:val="left"/>
                          <w:rPr>
                            <w:sz w:val="28"/>
                            <w:szCs w:val="32"/>
                            <w:lang w:val="uk-UA"/>
                          </w:rPr>
                        </w:pPr>
                        <w:r w:rsidRPr="004D496A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8"/>
                            <w:szCs w:val="32"/>
                            <w:lang w:val="uk-UA"/>
                          </w:rPr>
                          <w:t>Директор школи:________</w:t>
                        </w:r>
                        <w:r w:rsidRPr="004D496A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8"/>
                            <w:szCs w:val="32"/>
                          </w:rPr>
                          <w:t xml:space="preserve">                         </w:t>
                        </w:r>
                        <w:r w:rsidRPr="004D496A">
                          <w:rPr>
                            <w:sz w:val="28"/>
                            <w:szCs w:val="32"/>
                            <w:lang w:val="uk-UA"/>
                          </w:rPr>
                          <w:t xml:space="preserve">                                                       </w:t>
                        </w:r>
                        <w:r>
                          <w:rPr>
                            <w:sz w:val="28"/>
                            <w:szCs w:val="32"/>
                            <w:lang w:val="uk-UA"/>
                          </w:rPr>
                          <w:t xml:space="preserve">                           </w:t>
                        </w:r>
                        <w:r w:rsidRPr="004D496A">
                          <w:rPr>
                            <w:b w:val="0"/>
                            <w:sz w:val="28"/>
                            <w:szCs w:val="32"/>
                            <w:lang w:val="uk-UA"/>
                          </w:rPr>
                          <w:t>ЗНЧ:</w:t>
                        </w:r>
                        <w:r w:rsidRPr="004D496A">
                          <w:rPr>
                            <w:sz w:val="28"/>
                            <w:szCs w:val="32"/>
                            <w:lang w:val="uk-UA"/>
                          </w:rPr>
                          <w:t>___________</w:t>
                        </w:r>
                      </w:p>
                      <w:p w:rsidR="004D496A" w:rsidRPr="004D496A" w:rsidRDefault="004D496A" w:rsidP="004D496A">
                        <w:pPr>
                          <w:tabs>
                            <w:tab w:val="left" w:pos="0"/>
                            <w:tab w:val="left" w:pos="11766"/>
                          </w:tabs>
                          <w:rPr>
                            <w:sz w:val="32"/>
                            <w:szCs w:val="32"/>
                            <w:lang w:val="uk-UA" w:eastAsia="en-US"/>
                          </w:rPr>
                        </w:pPr>
                        <w:r>
                          <w:rPr>
                            <w:sz w:val="28"/>
                            <w:szCs w:val="32"/>
                            <w:lang w:val="uk-UA" w:eastAsia="en-US"/>
                          </w:rPr>
                          <w:t>___________2013</w:t>
                        </w:r>
                        <w:r w:rsidRPr="004D496A">
                          <w:rPr>
                            <w:sz w:val="28"/>
                            <w:szCs w:val="32"/>
                            <w:lang w:val="uk-UA" w:eastAsia="en-US"/>
                          </w:rPr>
                          <w:t xml:space="preserve"> рік                                                                                                          </w:t>
                        </w:r>
                        <w:r>
                          <w:rPr>
                            <w:sz w:val="28"/>
                            <w:szCs w:val="32"/>
                            <w:lang w:val="uk-UA" w:eastAsia="en-US"/>
                          </w:rPr>
                          <w:t xml:space="preserve">                     __________2013</w:t>
                        </w:r>
                        <w:r w:rsidRPr="004D496A">
                          <w:rPr>
                            <w:sz w:val="28"/>
                            <w:szCs w:val="32"/>
                            <w:lang w:val="uk-UA" w:eastAsia="en-US"/>
                          </w:rPr>
                          <w:t xml:space="preserve"> рік</w:t>
                        </w:r>
                        <w:r w:rsidRPr="004D496A">
                          <w:rPr>
                            <w:sz w:val="32"/>
                            <w:szCs w:val="32"/>
                            <w:lang w:val="uk-UA" w:eastAsia="en-US"/>
                          </w:rPr>
                          <w:tab/>
                        </w:r>
                      </w:p>
                      <w:p w:rsidR="004D496A" w:rsidRDefault="004D496A"/>
                    </w:txbxContent>
                  </v:textbox>
                </v:shape>
              </w:pict>
            </w:r>
          </w:p>
          <w:p w:rsidR="004D496A" w:rsidRDefault="004D496A" w:rsidP="004D496A">
            <w:pPr>
              <w:cnfStyle w:val="000000000000"/>
              <w:rPr>
                <w:sz w:val="24"/>
                <w:szCs w:val="28"/>
                <w:lang w:val="uk-UA"/>
              </w:rPr>
            </w:pPr>
          </w:p>
          <w:p w:rsidR="004D496A" w:rsidRPr="004D496A" w:rsidRDefault="004D496A" w:rsidP="004D496A">
            <w:pPr>
              <w:tabs>
                <w:tab w:val="left" w:pos="1343"/>
              </w:tabs>
              <w:cnfStyle w:val="000000000000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ab/>
            </w: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ind w:firstLine="173"/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cnfStyle w:val="000000100000"/>
          <w:trHeight w:val="600"/>
        </w:trPr>
        <w:tc>
          <w:tcPr>
            <w:cnfStyle w:val="000010000000"/>
            <w:tcW w:w="567" w:type="dxa"/>
          </w:tcPr>
          <w:p w:rsidR="004D496A" w:rsidRDefault="004D496A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17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4D496A" w:rsidRDefault="004D496A" w:rsidP="00425AF3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100000"/>
              <w:rPr>
                <w:b/>
                <w:sz w:val="24"/>
                <w:szCs w:val="28"/>
                <w:lang w:val="uk-UA"/>
              </w:rPr>
            </w:pP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100000"/>
              <w:rPr>
                <w:b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>Література й мистецтво. Мистецтво бароко.</w:t>
            </w: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100000"/>
              <w:rPr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Характер європейської культури. Літературні образи Мігеля Сервантеса. В. Шекспір і театр. Мистецтво доби бароко.</w:t>
            </w: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ind w:firstLine="173"/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trHeight w:val="892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18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color w:val="00B0F0"/>
                <w:sz w:val="24"/>
                <w:szCs w:val="28"/>
                <w:lang w:val="uk-UA"/>
              </w:rPr>
            </w:pPr>
            <w:r w:rsidRPr="004D496A">
              <w:rPr>
                <w:color w:val="00B0F0"/>
                <w:sz w:val="24"/>
                <w:szCs w:val="28"/>
                <w:lang w:val="uk-UA"/>
              </w:rPr>
              <w:t>Тема7.</w:t>
            </w:r>
            <w:r w:rsidRPr="004D496A">
              <w:rPr>
                <w:b/>
                <w:bCs/>
                <w:color w:val="00B0F0"/>
                <w:sz w:val="24"/>
                <w:szCs w:val="28"/>
                <w:lang w:val="uk-UA"/>
              </w:rPr>
              <w:t>ПОЛЬСЬКА ДЕРЖАВА І МОСКОВСЬКЕ ЦАРСТВО</w:t>
            </w: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b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>Польська держава.</w:t>
            </w:r>
          </w:p>
          <w:p w:rsidR="00A36A65" w:rsidRDefault="00A36A65" w:rsidP="00425AF3">
            <w:pPr>
              <w:widowControl w:val="0"/>
              <w:shd w:val="clear" w:color="auto" w:fill="FFFFFF"/>
              <w:adjustRightInd w:val="0"/>
              <w:ind w:firstLine="168"/>
              <w:jc w:val="both"/>
              <w:cnfStyle w:val="000000000000"/>
              <w:rPr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Фільварково-панщинна система. Шляхетська демократія. Утворення Речі Посполитої. Зовнішня політика. Культура.</w:t>
            </w:r>
          </w:p>
          <w:p w:rsidR="004D496A" w:rsidRPr="004D496A" w:rsidRDefault="004D496A" w:rsidP="00425AF3">
            <w:pPr>
              <w:widowControl w:val="0"/>
              <w:shd w:val="clear" w:color="auto" w:fill="FFFFFF"/>
              <w:adjustRightInd w:val="0"/>
              <w:ind w:firstLine="168"/>
              <w:jc w:val="both"/>
              <w:cnfStyle w:val="0000000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ind w:firstLine="168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cnfStyle w:val="000000100000"/>
          <w:trHeight w:val="512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19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b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>Московська держава за Івана Грозного.</w:t>
            </w: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ind w:firstLine="173"/>
              <w:jc w:val="both"/>
              <w:cnfStyle w:val="000000100000"/>
              <w:rPr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 xml:space="preserve">Правління Івана IV Грозного. Смутний час. </w:t>
            </w: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>
            <w:pPr>
              <w:autoSpaceDE/>
              <w:autoSpaceDN/>
              <w:spacing w:after="200" w:line="276" w:lineRule="auto"/>
              <w:rPr>
                <w:sz w:val="24"/>
                <w:szCs w:val="28"/>
                <w:lang w:val="uk-UA"/>
              </w:rPr>
            </w:pPr>
          </w:p>
          <w:p w:rsidR="00A36A65" w:rsidRPr="004D496A" w:rsidRDefault="00A36A65" w:rsidP="00A36A65">
            <w:pPr>
              <w:widowControl w:val="0"/>
              <w:shd w:val="clear" w:color="auto" w:fill="FFFFFF"/>
              <w:adjustRightInd w:val="0"/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trHeight w:val="387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20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4C656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b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>Московська держава у XVII ст.</w:t>
            </w:r>
          </w:p>
          <w:p w:rsidR="00A36A65" w:rsidRPr="004D496A" w:rsidRDefault="00A36A65" w:rsidP="004C656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b/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Воцаріння династії Романових. Росія і українські землі. Культура.</w:t>
            </w: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>
            <w:pPr>
              <w:autoSpaceDE/>
              <w:autoSpaceDN/>
              <w:spacing w:after="200" w:line="276" w:lineRule="auto"/>
              <w:rPr>
                <w:b/>
                <w:sz w:val="24"/>
                <w:szCs w:val="28"/>
                <w:lang w:val="uk-UA"/>
              </w:rPr>
            </w:pPr>
          </w:p>
          <w:p w:rsidR="00A36A65" w:rsidRPr="004D496A" w:rsidRDefault="00A36A65" w:rsidP="00A36A65">
            <w:pPr>
              <w:widowControl w:val="0"/>
              <w:shd w:val="clear" w:color="auto" w:fill="FFFFFF"/>
              <w:adjustRightInd w:val="0"/>
              <w:jc w:val="both"/>
              <w:rPr>
                <w:b/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cnfStyle w:val="000000100000"/>
          <w:trHeight w:val="338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21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i/>
                <w:iCs/>
                <w:sz w:val="24"/>
                <w:szCs w:val="28"/>
                <w:lang w:val="uk-UA"/>
              </w:rPr>
            </w:pPr>
            <w:r w:rsidRPr="004D496A">
              <w:rPr>
                <w:i/>
                <w:iCs/>
                <w:sz w:val="24"/>
                <w:szCs w:val="28"/>
                <w:lang w:val="uk-UA"/>
              </w:rPr>
              <w:t>Узагальнення</w:t>
            </w:r>
          </w:p>
          <w:p w:rsidR="004D496A" w:rsidRPr="004D496A" w:rsidRDefault="004D496A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i/>
                <w:iCs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 w:rsidP="00A36A65">
            <w:pPr>
              <w:widowControl w:val="0"/>
              <w:shd w:val="clear" w:color="auto" w:fill="FFFFFF"/>
              <w:adjustRightInd w:val="0"/>
              <w:jc w:val="both"/>
              <w:rPr>
                <w:i/>
                <w:iCs/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trHeight w:val="690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22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color w:val="00B0F0"/>
                <w:sz w:val="24"/>
                <w:szCs w:val="28"/>
                <w:lang w:val="uk-UA"/>
              </w:rPr>
            </w:pPr>
            <w:r w:rsidRPr="004D496A">
              <w:rPr>
                <w:color w:val="00B0F0"/>
                <w:sz w:val="24"/>
                <w:szCs w:val="28"/>
                <w:lang w:val="uk-UA"/>
              </w:rPr>
              <w:t xml:space="preserve">Тема 8. </w:t>
            </w:r>
            <w:r w:rsidRPr="004D496A">
              <w:rPr>
                <w:b/>
                <w:bCs/>
                <w:color w:val="00B0F0"/>
                <w:sz w:val="24"/>
                <w:szCs w:val="28"/>
                <w:lang w:val="uk-UA"/>
              </w:rPr>
              <w:t>КРИЗА СТАРОГО ПОРЯДКУ. ПОЧАТОК МОДЕРНІЗАЦІЇ</w:t>
            </w:r>
          </w:p>
          <w:p w:rsidR="004D496A" w:rsidRDefault="004D496A" w:rsidP="004C656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b/>
                <w:sz w:val="24"/>
                <w:szCs w:val="28"/>
                <w:lang w:val="uk-UA"/>
              </w:rPr>
            </w:pPr>
          </w:p>
          <w:p w:rsidR="00A36A65" w:rsidRPr="004D496A" w:rsidRDefault="00A36A65" w:rsidP="004C656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b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>Революція XVІІ ст. і промисловий переворот в Англії.</w:t>
            </w: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b/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Англія напередодні революції. Карл І.</w:t>
            </w: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>
            <w:pPr>
              <w:autoSpaceDE/>
              <w:autoSpaceDN/>
              <w:spacing w:after="200" w:line="276" w:lineRule="auto"/>
              <w:rPr>
                <w:rFonts w:ascii="Arial" w:hAnsi="Arial" w:cs="Arial"/>
                <w:b/>
                <w:sz w:val="24"/>
                <w:szCs w:val="28"/>
                <w:lang w:val="uk-UA"/>
              </w:rPr>
            </w:pPr>
          </w:p>
          <w:p w:rsidR="00A36A65" w:rsidRPr="004D496A" w:rsidRDefault="00A36A65">
            <w:pPr>
              <w:autoSpaceDE/>
              <w:autoSpaceDN/>
              <w:spacing w:after="200" w:line="276" w:lineRule="auto"/>
              <w:rPr>
                <w:rFonts w:ascii="Arial" w:hAnsi="Arial" w:cs="Arial"/>
                <w:b/>
                <w:sz w:val="24"/>
                <w:szCs w:val="28"/>
                <w:lang w:val="uk-UA"/>
              </w:rPr>
            </w:pPr>
          </w:p>
          <w:p w:rsidR="00A36A65" w:rsidRPr="004D496A" w:rsidRDefault="00A36A65" w:rsidP="00A36A65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b/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cnfStyle w:val="000000100000"/>
          <w:trHeight w:val="489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23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b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>Промисловий переворот в Англії</w:t>
            </w: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О. Кромвель. Переворот 1668 р. Початок промислового перевороту.</w:t>
            </w: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>
            <w:pPr>
              <w:autoSpaceDE/>
              <w:autoSpaceDN/>
              <w:spacing w:after="200" w:line="276" w:lineRule="auto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  <w:p w:rsidR="00A36A65" w:rsidRPr="004D496A" w:rsidRDefault="00A36A65" w:rsidP="00A36A65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trHeight w:val="952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24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b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>Франція.</w:t>
            </w:r>
          </w:p>
          <w:p w:rsidR="00A36A65" w:rsidRPr="004D496A" w:rsidRDefault="00A36A65" w:rsidP="007C1E95">
            <w:pPr>
              <w:widowControl w:val="0"/>
              <w:shd w:val="clear" w:color="auto" w:fill="FFFFFF"/>
              <w:adjustRightInd w:val="0"/>
              <w:ind w:firstLine="168"/>
              <w:jc w:val="both"/>
              <w:cnfStyle w:val="00000000000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Абсолютизм за Людовіка XIV. Двір Короля сонце. Ж.Б. Кольбер. Війни Людовіка XIV. Французький класицизм. Доба Просвітництва.</w:t>
            </w: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 w:rsidP="007C1E95">
            <w:pPr>
              <w:widowControl w:val="0"/>
              <w:shd w:val="clear" w:color="auto" w:fill="FFFFFF"/>
              <w:adjustRightInd w:val="0"/>
              <w:ind w:firstLine="168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cnfStyle w:val="000000100000"/>
          <w:trHeight w:val="856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25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b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>Просвітництво та абсолютизм.</w:t>
            </w:r>
          </w:p>
          <w:p w:rsidR="00A36A65" w:rsidRPr="004D496A" w:rsidRDefault="00A36A65" w:rsidP="007C1E95">
            <w:pPr>
              <w:widowControl w:val="0"/>
              <w:shd w:val="clear" w:color="auto" w:fill="FFFFFF"/>
              <w:adjustRightInd w:val="0"/>
              <w:ind w:firstLine="168"/>
              <w:jc w:val="both"/>
              <w:cnfStyle w:val="000000100000"/>
              <w:rPr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Витоки й зміст Просвітництва. Французьке Просвітництво. Вплив Просвітництва на суспільство. Література і мистецтво. Зміни в повсякденному житті.</w:t>
            </w: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 w:rsidP="007C1E95">
            <w:pPr>
              <w:widowControl w:val="0"/>
              <w:shd w:val="clear" w:color="auto" w:fill="FFFFFF"/>
              <w:adjustRightInd w:val="0"/>
              <w:ind w:firstLine="168"/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trHeight w:val="762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ind w:firstLine="168"/>
              <w:jc w:val="both"/>
              <w:cnfStyle w:val="000000000000"/>
              <w:rPr>
                <w:b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 xml:space="preserve">Австрія та Пруссія. </w:t>
            </w:r>
          </w:p>
          <w:p w:rsidR="00A36A65" w:rsidRPr="004D496A" w:rsidRDefault="00A36A65" w:rsidP="008018EA">
            <w:pPr>
              <w:widowControl w:val="0"/>
              <w:shd w:val="clear" w:color="auto" w:fill="FFFFFF"/>
              <w:adjustRightInd w:val="0"/>
              <w:ind w:firstLine="168"/>
              <w:jc w:val="both"/>
              <w:cnfStyle w:val="000000000000"/>
              <w:rPr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Прусське королівство. Нова державна політика Фрідріха ІІ. Австрія за правління Марії Терезії. Реформи Йосипа ІІ.</w:t>
            </w: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 w:rsidP="008018EA">
            <w:pPr>
              <w:widowControl w:val="0"/>
              <w:shd w:val="clear" w:color="auto" w:fill="FFFFFF"/>
              <w:adjustRightInd w:val="0"/>
              <w:ind w:firstLine="168"/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cnfStyle w:val="000000100000"/>
          <w:trHeight w:val="690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27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F95688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b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>Росія наприкінці XVII ст. - у першій половині XVIII ст.</w:t>
            </w:r>
          </w:p>
          <w:p w:rsidR="00A36A65" w:rsidRDefault="00A36A65" w:rsidP="00425AF3">
            <w:pPr>
              <w:widowControl w:val="0"/>
              <w:shd w:val="clear" w:color="auto" w:fill="FFFFFF"/>
              <w:adjustRightInd w:val="0"/>
              <w:ind w:firstLine="168"/>
              <w:jc w:val="both"/>
              <w:cnfStyle w:val="000000100000"/>
              <w:rPr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 xml:space="preserve">Московська держава наприкінці XVII ст. Реформи й зовнішня політика Петра І. Двірцеві перевороти. </w:t>
            </w:r>
          </w:p>
          <w:p w:rsidR="004D496A" w:rsidRPr="004D496A" w:rsidRDefault="004D496A" w:rsidP="00425AF3">
            <w:pPr>
              <w:widowControl w:val="0"/>
              <w:shd w:val="clear" w:color="auto" w:fill="FFFFFF"/>
              <w:adjustRightInd w:val="0"/>
              <w:ind w:firstLine="168"/>
              <w:jc w:val="both"/>
              <w:cnfStyle w:val="000000100000"/>
              <w:rPr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ind w:firstLine="168"/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trHeight w:val="681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28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F95688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b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 xml:space="preserve">Епоха Катерини II. </w:t>
            </w: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ind w:firstLine="168"/>
              <w:jc w:val="both"/>
              <w:cnfStyle w:val="000000000000"/>
              <w:rPr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Правління Павла І.</w:t>
            </w:r>
          </w:p>
          <w:p w:rsidR="00A36A65" w:rsidRPr="004D496A" w:rsidRDefault="00A36A65" w:rsidP="007C1E95">
            <w:pPr>
              <w:widowControl w:val="0"/>
              <w:shd w:val="clear" w:color="auto" w:fill="FFFFFF"/>
              <w:adjustRightInd w:val="0"/>
              <w:ind w:firstLine="168"/>
              <w:jc w:val="both"/>
              <w:cnfStyle w:val="000000000000"/>
              <w:rPr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Культура і повсякденне життя.</w:t>
            </w: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>
            <w:pPr>
              <w:autoSpaceDE/>
              <w:autoSpaceDN/>
              <w:spacing w:after="200" w:line="276" w:lineRule="auto"/>
              <w:rPr>
                <w:sz w:val="24"/>
                <w:szCs w:val="28"/>
                <w:lang w:val="uk-UA"/>
              </w:rPr>
            </w:pPr>
          </w:p>
          <w:p w:rsidR="00A36A65" w:rsidRPr="004D496A" w:rsidRDefault="00A36A65">
            <w:pPr>
              <w:autoSpaceDE/>
              <w:autoSpaceDN/>
              <w:spacing w:after="200" w:line="276" w:lineRule="auto"/>
              <w:rPr>
                <w:sz w:val="24"/>
                <w:szCs w:val="28"/>
                <w:lang w:val="uk-UA"/>
              </w:rPr>
            </w:pPr>
          </w:p>
          <w:p w:rsidR="00A36A65" w:rsidRPr="004D496A" w:rsidRDefault="00A36A65" w:rsidP="00A36A65">
            <w:pPr>
              <w:widowControl w:val="0"/>
              <w:shd w:val="clear" w:color="auto" w:fill="FFFFFF"/>
              <w:adjustRightInd w:val="0"/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cnfStyle w:val="000000100000"/>
          <w:trHeight w:val="551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29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b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>Сполучені штати Америки.</w:t>
            </w:r>
          </w:p>
          <w:p w:rsidR="00A36A65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 xml:space="preserve">Англійські колонії в Північній Америці. Початок боротьби проти метрополії. Проголошення незалежності. </w:t>
            </w:r>
          </w:p>
          <w:p w:rsidR="004D496A" w:rsidRPr="004D496A" w:rsidRDefault="004D496A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trHeight w:val="262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30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b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>Конституція США.</w:t>
            </w:r>
          </w:p>
          <w:p w:rsidR="004D496A" w:rsidRPr="004D496A" w:rsidRDefault="004D496A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b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 w:rsidP="00A36A65">
            <w:pPr>
              <w:widowControl w:val="0"/>
              <w:shd w:val="clear" w:color="auto" w:fill="FFFFFF"/>
              <w:adjustRightInd w:val="0"/>
              <w:jc w:val="both"/>
              <w:rPr>
                <w:b/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cnfStyle w:val="000000100000"/>
          <w:trHeight w:val="845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31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color w:val="00B0F0"/>
                <w:sz w:val="24"/>
                <w:szCs w:val="28"/>
                <w:lang w:val="uk-UA"/>
              </w:rPr>
            </w:pPr>
            <w:r w:rsidRPr="004D496A">
              <w:rPr>
                <w:color w:val="00B0F0"/>
                <w:sz w:val="24"/>
                <w:szCs w:val="28"/>
                <w:lang w:val="uk-UA"/>
              </w:rPr>
              <w:t xml:space="preserve">Тема 9. </w:t>
            </w:r>
            <w:r w:rsidRPr="004D496A">
              <w:rPr>
                <w:b/>
                <w:bCs/>
                <w:color w:val="00B0F0"/>
                <w:sz w:val="24"/>
                <w:szCs w:val="28"/>
                <w:lang w:val="uk-UA"/>
              </w:rPr>
              <w:t>КРАЇНИ СХОДУ</w:t>
            </w: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b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  <w:lang w:val="uk-UA"/>
              </w:rPr>
              <w:t>Османська імперія. Персія.</w:t>
            </w:r>
          </w:p>
          <w:p w:rsidR="00A36A65" w:rsidRPr="004D496A" w:rsidRDefault="00A36A65" w:rsidP="007C1E95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Османська імперія та її зовнішня політика. Ослаблення Османської імперії. Перське царство. Правління Надир-шаха.</w:t>
            </w: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 w:rsidP="007C1E95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trHeight w:val="904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32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b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</w:rPr>
              <w:t xml:space="preserve">  </w:t>
            </w:r>
            <w:r w:rsidRPr="004D496A">
              <w:rPr>
                <w:b/>
                <w:sz w:val="24"/>
                <w:szCs w:val="28"/>
                <w:lang w:val="uk-UA"/>
              </w:rPr>
              <w:t>Індія.</w:t>
            </w:r>
          </w:p>
          <w:p w:rsidR="00A36A65" w:rsidRPr="004D496A" w:rsidRDefault="00A36A65" w:rsidP="007C1E95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Держава Великих Моголів. Правління Акбара і Шах Джахана. Проникнення європейців у Індію, встановлення англійського володарювання. Релігійне та культурне життя.</w:t>
            </w: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 w:rsidP="007C1E95">
            <w:pPr>
              <w:widowControl w:val="0"/>
              <w:shd w:val="clear" w:color="auto" w:fill="FFFFFF"/>
              <w:adjustRightInd w:val="0"/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cnfStyle w:val="000000100000"/>
          <w:trHeight w:val="396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33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b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</w:rPr>
              <w:t xml:space="preserve">  </w:t>
            </w:r>
            <w:r w:rsidRPr="004D496A">
              <w:rPr>
                <w:b/>
                <w:sz w:val="24"/>
                <w:szCs w:val="28"/>
                <w:lang w:val="uk-UA"/>
              </w:rPr>
              <w:t>Китай.</w:t>
            </w:r>
          </w:p>
          <w:p w:rsidR="00A36A65" w:rsidRPr="004D496A" w:rsidRDefault="00A36A65" w:rsidP="007C1E95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 xml:space="preserve">Китай за правління династії Мін. Імперія Цин. </w:t>
            </w: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>
            <w:pPr>
              <w:autoSpaceDE/>
              <w:autoSpaceDN/>
              <w:spacing w:after="200" w:line="276" w:lineRule="auto"/>
              <w:rPr>
                <w:sz w:val="24"/>
                <w:szCs w:val="28"/>
                <w:lang w:val="uk-UA"/>
              </w:rPr>
            </w:pPr>
          </w:p>
          <w:p w:rsidR="00A36A65" w:rsidRPr="004D496A" w:rsidRDefault="00A36A65" w:rsidP="00A36A65">
            <w:pPr>
              <w:widowControl w:val="0"/>
              <w:shd w:val="clear" w:color="auto" w:fill="FFFFFF"/>
              <w:adjustRightInd w:val="0"/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trHeight w:val="512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34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F95688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b/>
                <w:sz w:val="24"/>
                <w:szCs w:val="28"/>
                <w:lang w:val="uk-UA"/>
              </w:rPr>
            </w:pPr>
            <w:r w:rsidRPr="004D496A">
              <w:rPr>
                <w:b/>
                <w:sz w:val="24"/>
                <w:szCs w:val="28"/>
              </w:rPr>
              <w:t xml:space="preserve">  </w:t>
            </w:r>
            <w:r w:rsidRPr="004D496A">
              <w:rPr>
                <w:b/>
                <w:sz w:val="24"/>
                <w:szCs w:val="28"/>
                <w:lang w:val="uk-UA"/>
              </w:rPr>
              <w:t>Японія.</w:t>
            </w:r>
          </w:p>
          <w:p w:rsidR="00A36A65" w:rsidRPr="004D496A" w:rsidRDefault="00A36A65" w:rsidP="007C1E95">
            <w:pPr>
              <w:widowControl w:val="0"/>
              <w:shd w:val="clear" w:color="auto" w:fill="FFFFFF"/>
              <w:adjustRightInd w:val="0"/>
              <w:jc w:val="both"/>
              <w:cnfStyle w:val="000000000000"/>
              <w:rPr>
                <w:sz w:val="24"/>
                <w:szCs w:val="28"/>
                <w:lang w:val="uk-UA"/>
              </w:rPr>
            </w:pPr>
            <w:r w:rsidRPr="004D496A">
              <w:rPr>
                <w:sz w:val="24"/>
                <w:szCs w:val="28"/>
                <w:lang w:val="uk-UA"/>
              </w:rPr>
              <w:t>Об’єднання та самозакриття</w:t>
            </w:r>
            <w:r w:rsidRPr="004D496A">
              <w:rPr>
                <w:sz w:val="24"/>
                <w:szCs w:val="28"/>
              </w:rPr>
              <w:t xml:space="preserve"> </w:t>
            </w:r>
            <w:r w:rsidRPr="004D496A">
              <w:rPr>
                <w:sz w:val="24"/>
                <w:szCs w:val="28"/>
                <w:lang w:val="uk-UA"/>
              </w:rPr>
              <w:t xml:space="preserve"> Японії. Культура.</w:t>
            </w: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>
            <w:pPr>
              <w:autoSpaceDE/>
              <w:autoSpaceDN/>
              <w:spacing w:after="200" w:line="276" w:lineRule="auto"/>
              <w:rPr>
                <w:sz w:val="24"/>
                <w:szCs w:val="28"/>
                <w:lang w:val="uk-UA"/>
              </w:rPr>
            </w:pPr>
          </w:p>
          <w:p w:rsidR="00A36A65" w:rsidRPr="004D496A" w:rsidRDefault="00A36A65" w:rsidP="00A36A65">
            <w:pPr>
              <w:widowControl w:val="0"/>
              <w:shd w:val="clear" w:color="auto" w:fill="FFFFFF"/>
              <w:adjustRightInd w:val="0"/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A36A65" w:rsidRPr="004D496A" w:rsidTr="004D496A">
        <w:trPr>
          <w:cnfStyle w:val="000000100000"/>
          <w:trHeight w:val="338"/>
        </w:trPr>
        <w:tc>
          <w:tcPr>
            <w:cnfStyle w:val="000010000000"/>
            <w:tcW w:w="567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4D496A">
              <w:rPr>
                <w:rFonts w:ascii="Arial" w:hAnsi="Arial" w:cs="Arial"/>
                <w:sz w:val="24"/>
                <w:szCs w:val="28"/>
                <w:lang w:val="uk-UA"/>
              </w:rPr>
              <w:t>35</w:t>
            </w:r>
          </w:p>
        </w:tc>
        <w:tc>
          <w:tcPr>
            <w:tcW w:w="959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992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0748" w:type="dxa"/>
          </w:tcPr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i/>
                <w:iCs/>
                <w:sz w:val="24"/>
                <w:szCs w:val="28"/>
                <w:lang w:val="uk-UA"/>
              </w:rPr>
            </w:pPr>
            <w:r w:rsidRPr="004D496A">
              <w:rPr>
                <w:i/>
                <w:iCs/>
                <w:sz w:val="24"/>
                <w:szCs w:val="28"/>
                <w:lang w:val="uk-UA"/>
              </w:rPr>
              <w:t>Узагальнення</w:t>
            </w:r>
          </w:p>
          <w:p w:rsidR="00A36A65" w:rsidRPr="004D496A" w:rsidRDefault="00A36A65" w:rsidP="00425AF3">
            <w:pPr>
              <w:widowControl w:val="0"/>
              <w:shd w:val="clear" w:color="auto" w:fill="FFFFFF"/>
              <w:adjustRightInd w:val="0"/>
              <w:jc w:val="both"/>
              <w:cnfStyle w:val="000000100000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cnfStyle w:val="000010000000"/>
            <w:tcW w:w="1335" w:type="dxa"/>
            <w:gridSpan w:val="2"/>
          </w:tcPr>
          <w:p w:rsidR="00A36A65" w:rsidRPr="004D496A" w:rsidRDefault="00A36A65">
            <w:pPr>
              <w:autoSpaceDE/>
              <w:autoSpaceDN/>
              <w:spacing w:after="200" w:line="276" w:lineRule="auto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  <w:p w:rsidR="00A36A65" w:rsidRPr="004D496A" w:rsidRDefault="00A36A65" w:rsidP="00A36A65">
            <w:pPr>
              <w:widowControl w:val="0"/>
              <w:shd w:val="clear" w:color="auto" w:fill="FFFFFF"/>
              <w:adjustRightInd w:val="0"/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</w:tr>
    </w:tbl>
    <w:p w:rsidR="007C1E95" w:rsidRPr="004D496A" w:rsidRDefault="007C1E95">
      <w:pPr>
        <w:rPr>
          <w:sz w:val="28"/>
          <w:szCs w:val="32"/>
          <w:lang w:val="uk-UA"/>
        </w:rPr>
      </w:pPr>
    </w:p>
    <w:sectPr w:rsidR="007C1E95" w:rsidRPr="004D496A" w:rsidSect="007D615D">
      <w:pgSz w:w="16838" w:h="11906" w:orient="landscape"/>
      <w:pgMar w:top="426" w:right="1134" w:bottom="850" w:left="1134" w:header="142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47A" w:rsidRDefault="00AD147A" w:rsidP="00F92618">
      <w:r>
        <w:separator/>
      </w:r>
    </w:p>
  </w:endnote>
  <w:endnote w:type="continuationSeparator" w:id="1">
    <w:p w:rsidR="00AD147A" w:rsidRDefault="00AD147A" w:rsidP="00F92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47A" w:rsidRDefault="00AD147A" w:rsidP="00F92618">
      <w:r>
        <w:separator/>
      </w:r>
    </w:p>
  </w:footnote>
  <w:footnote w:type="continuationSeparator" w:id="1">
    <w:p w:rsidR="00AD147A" w:rsidRDefault="00AD147A" w:rsidP="00F92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0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A2D57"/>
    <w:rsid w:val="00022CD1"/>
    <w:rsid w:val="00156EB4"/>
    <w:rsid w:val="0018115A"/>
    <w:rsid w:val="002200DB"/>
    <w:rsid w:val="003737F1"/>
    <w:rsid w:val="00380F04"/>
    <w:rsid w:val="003C6EF7"/>
    <w:rsid w:val="004078BB"/>
    <w:rsid w:val="004C6563"/>
    <w:rsid w:val="004D496A"/>
    <w:rsid w:val="004F13E3"/>
    <w:rsid w:val="005F312B"/>
    <w:rsid w:val="0069791E"/>
    <w:rsid w:val="007C1E95"/>
    <w:rsid w:val="007D615D"/>
    <w:rsid w:val="008018EA"/>
    <w:rsid w:val="008C0D2D"/>
    <w:rsid w:val="00984F07"/>
    <w:rsid w:val="009B118B"/>
    <w:rsid w:val="00A0515F"/>
    <w:rsid w:val="00A36A65"/>
    <w:rsid w:val="00AA2D57"/>
    <w:rsid w:val="00AD147A"/>
    <w:rsid w:val="00C304F7"/>
    <w:rsid w:val="00C37627"/>
    <w:rsid w:val="00C80F24"/>
    <w:rsid w:val="00CE5CA5"/>
    <w:rsid w:val="00D37A21"/>
    <w:rsid w:val="00DF7A19"/>
    <w:rsid w:val="00ED4F0B"/>
    <w:rsid w:val="00F8209B"/>
    <w:rsid w:val="00F92618"/>
    <w:rsid w:val="00F9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304F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304F7"/>
    <w:rPr>
      <w:rFonts w:ascii="Tahoma" w:eastAsia="Times New Roman" w:hAnsi="Tahoma" w:cs="Tahoma"/>
      <w:sz w:val="16"/>
      <w:szCs w:val="16"/>
      <w:lang w:eastAsia="uk-UA"/>
    </w:rPr>
  </w:style>
  <w:style w:type="table" w:styleId="-1">
    <w:name w:val="Light Shading Accent 1"/>
    <w:basedOn w:val="a1"/>
    <w:uiPriority w:val="60"/>
    <w:rsid w:val="00F9261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8" w:space="0" w:color="A5B592" w:themeColor="accent1"/>
        <w:bottom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-5">
    <w:name w:val="Light List Accent 5"/>
    <w:basedOn w:val="a1"/>
    <w:uiPriority w:val="61"/>
    <w:rsid w:val="00F926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-4">
    <w:name w:val="Light List Accent 4"/>
    <w:basedOn w:val="a1"/>
    <w:uiPriority w:val="61"/>
    <w:rsid w:val="00F926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-6">
    <w:name w:val="Light List Accent 6"/>
    <w:basedOn w:val="a1"/>
    <w:uiPriority w:val="61"/>
    <w:rsid w:val="00F926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paragraph" w:styleId="a5">
    <w:name w:val="header"/>
    <w:basedOn w:val="a"/>
    <w:link w:val="a6"/>
    <w:uiPriority w:val="99"/>
    <w:semiHidden/>
    <w:unhideWhenUsed/>
    <w:rsid w:val="00F926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2618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7">
    <w:name w:val="footer"/>
    <w:basedOn w:val="a"/>
    <w:link w:val="a8"/>
    <w:uiPriority w:val="99"/>
    <w:semiHidden/>
    <w:unhideWhenUsed/>
    <w:rsid w:val="00F926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2618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podrazdel">
    <w:name w:val="podrazdel"/>
    <w:rsid w:val="004D496A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Times New Roman" w:hAnsi="Arial" w:cs="Arial"/>
      <w:b/>
      <w:bCs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2</cp:revision>
  <cp:lastPrinted>2012-08-21T17:04:00Z</cp:lastPrinted>
  <dcterms:created xsi:type="dcterms:W3CDTF">2014-01-27T15:39:00Z</dcterms:created>
  <dcterms:modified xsi:type="dcterms:W3CDTF">2014-01-27T15:39:00Z</dcterms:modified>
</cp:coreProperties>
</file>